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D" w:rsidRPr="00C27B2D" w:rsidRDefault="00C27B2D" w:rsidP="00C2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7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родителей на тему</w:t>
      </w:r>
    </w:p>
    <w:p w:rsidR="00C27B2D" w:rsidRPr="00C27B2D" w:rsidRDefault="00C27B2D" w:rsidP="00C2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7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«Как отвечать на детские вопросы?»</w:t>
      </w:r>
    </w:p>
    <w:p w:rsidR="00C27B2D" w:rsidRPr="00C27B2D" w:rsidRDefault="00C27B2D" w:rsidP="00C2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B2D" w:rsidRDefault="00C27B2D" w:rsidP="00C2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2076450"/>
            <wp:effectExtent l="19050" t="0" r="0" b="0"/>
            <wp:docPr id="1" name="Рисунок 1" descr="детские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вопро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2D" w:rsidRPr="00C27B2D" w:rsidRDefault="00C27B2D" w:rsidP="00C27B2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7B2D">
        <w:rPr>
          <w:rFonts w:ascii="Times New Roman" w:eastAsia="Times New Roman" w:hAnsi="Times New Roman" w:cs="Times New Roman"/>
          <w:sz w:val="28"/>
          <w:szCs w:val="28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  <w:r w:rsidRPr="00C27B2D">
        <w:rPr>
          <w:rFonts w:ascii="Times New Roman" w:eastAsia="Times New Roman" w:hAnsi="Times New Roman" w:cs="Times New Roman"/>
          <w:sz w:val="28"/>
          <w:szCs w:val="28"/>
        </w:rPr>
        <w:br/>
        <w:t>Давайте краткие и доступные пониманию дошкольника ответы, избегайте при этом сложных слов, книжных оборотов речи.</w:t>
      </w:r>
      <w:r w:rsidRPr="00C27B2D">
        <w:rPr>
          <w:rFonts w:ascii="Times New Roman" w:eastAsia="Times New Roman" w:hAnsi="Times New Roman" w:cs="Times New Roman"/>
          <w:sz w:val="28"/>
          <w:szCs w:val="28"/>
        </w:rPr>
        <w:br/>
        <w:t>Ответ должен не просто обогатить ребенка новыми знаниями, но и побудить его к дальнейшим размышлениям, наблюдениям.</w:t>
      </w:r>
    </w:p>
    <w:p w:rsidR="00C27B2D" w:rsidRDefault="00C27B2D" w:rsidP="00C27B2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7B2D">
        <w:rPr>
          <w:rFonts w:ascii="Times New Roman" w:eastAsia="Times New Roman" w:hAnsi="Times New Roman" w:cs="Times New Roman"/>
          <w:sz w:val="28"/>
          <w:szCs w:val="28"/>
        </w:rPr>
        <w:t>Поощряйте самостоятельную мыслительную деятельность ребенка, отвечая на его вопрос встречным: «А ты как думаешь?»</w:t>
      </w:r>
      <w:r w:rsidRPr="00C27B2D">
        <w:rPr>
          <w:rFonts w:ascii="Times New Roman" w:eastAsia="Times New Roman" w:hAnsi="Times New Roman" w:cs="Times New Roman"/>
          <w:sz w:val="28"/>
          <w:szCs w:val="28"/>
        </w:rPr>
        <w:br/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  <w:r w:rsidRPr="00C27B2D">
        <w:rPr>
          <w:rFonts w:ascii="Times New Roman" w:eastAsia="Times New Roman" w:hAnsi="Times New Roman" w:cs="Times New Roman"/>
          <w:sz w:val="28"/>
          <w:szCs w:val="28"/>
        </w:rPr>
        <w:br/>
        <w:t>Отвечая на вопрос ребенка, воздействуйте на его чувства, воспитывайте чуткость, гуманность, тактичность к окружающим людям.</w:t>
      </w:r>
      <w:r w:rsidRPr="00C27B2D">
        <w:rPr>
          <w:rFonts w:ascii="Times New Roman" w:eastAsia="Times New Roman" w:hAnsi="Times New Roman" w:cs="Times New Roman"/>
          <w:sz w:val="28"/>
          <w:szCs w:val="28"/>
        </w:rPr>
        <w:br/>
        <w:t>Если ответы на вопросы ребенка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C27B2D" w:rsidRDefault="00C27B2D" w:rsidP="00C27B2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7B2D" w:rsidRPr="00C27B2D" w:rsidRDefault="00C27B2D" w:rsidP="00C27B2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7B2D" w:rsidRPr="00C27B2D" w:rsidRDefault="00C27B2D" w:rsidP="00C27B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7B2D">
        <w:rPr>
          <w:rFonts w:ascii="Times New Roman" w:eastAsia="Times New Roman" w:hAnsi="Times New Roman" w:cs="Times New Roman"/>
          <w:sz w:val="28"/>
          <w:szCs w:val="28"/>
        </w:rPr>
        <w:t>Источник: Воспитателю о работе с семьей. (пособие для воспитателя дет. сада)</w:t>
      </w:r>
    </w:p>
    <w:p w:rsidR="00C27B2D" w:rsidRPr="00C27B2D" w:rsidRDefault="00C27B2D" w:rsidP="00C27B2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7B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23D" w:rsidRPr="00C27B2D" w:rsidRDefault="00EB723D" w:rsidP="00C27B2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B723D" w:rsidRPr="00C27B2D" w:rsidSect="00C27B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7B2D"/>
    <w:rsid w:val="00C27B2D"/>
    <w:rsid w:val="00E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7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2015-04-02T10:55:00Z</dcterms:created>
  <dcterms:modified xsi:type="dcterms:W3CDTF">2015-04-02T10:57:00Z</dcterms:modified>
</cp:coreProperties>
</file>